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jc w:val="center"/>
      </w:pPr>
      <w:r>
        <w:rPr>
          <w:rFonts w:ascii="Georgia" w:cs="Georgia" w:eastAsia="Georgia" w:hAnsi="Georgia"/>
          <w:b/>
          <w:bCs/>
          <w:sz w:val="30"/>
          <w:szCs w:val="30"/>
        </w:rPr>
        <w:t xml:space="preserve">How to use the Non-denominational service template</w:t>
      </w:r>
    </w:p>
    <w:p>
      <w:pPr>
        <w:spacing w:after="100"/>
      </w:pPr>
      <w:r>
        <w:rPr>
          <w:rFonts w:ascii="Georgia" w:cs="Georgia" w:eastAsia="Georgia" w:hAnsi="Georgia"/>
          <w:i w:val="false"/>
          <w:iCs w:val="false"/>
          <w:sz w:val="22"/>
          <w:szCs w:val="22"/>
        </w:rPr>
        <w:t xml:space="preserve">This page is instructions only. Delete this entire page before printing: click at the very start of this page, hold Shift, and click at the end of the page break below.</w:t>
      </w:r>
    </w:p>
    <w:p>
      <w:pPr>
        <w:pBdr>
          <w:bottom w:val="single" w:color="999999" w:sz="6" w:space="1"/>
        </w:pBdr>
        <w:spacing w:after="160" w:before="80"/>
      </w:pPr>
      <w:r>
        <w:rPr>
          <w:sz w:val="2"/>
          <w:szCs w:val="2"/>
        </w:rPr>
        <w:t xml:space="preserve"/>
      </w:r>
    </w:p>
    <w:p>
      <w:pPr>
        <w:spacing w:after="100"/>
      </w:pPr>
      <w:r>
        <w:rPr>
          <w:rFonts w:ascii="Georgia" w:cs="Georgia" w:eastAsia="Georgia" w:hAnsi="Georgia"/>
          <w:i w:val="false"/>
          <w:iCs w:val="false"/>
          <w:sz w:val="22"/>
          <w:szCs w:val="22"/>
        </w:rPr>
        <w:t xml:space="preserve">Every field you need to replace is written inside [square brackets]. Press Ctrl+H (Cmd+Shift+H on a Mac) and search for [ to jump between them.</w:t>
      </w:r>
    </w:p>
    <w:p>
      <w:pPr>
        <w:spacing w:after="100"/>
      </w:pPr>
      <w:r>
        <w:rPr>
          <w:rFonts w:ascii="Georgia" w:cs="Georgia" w:eastAsia="Georgia" w:hAnsi="Georgia"/>
          <w:i w:val="false"/>
          <w:iCs w:val="false"/>
          <w:sz w:val="22"/>
          <w:szCs w:val="22"/>
        </w:rPr>
        <w:t xml:space="preserve">• Typical length: Typically 30 to 45 minutes.</w:t>
      </w:r>
    </w:p>
    <w:p>
      <w:pPr>
        <w:spacing w:after="100"/>
      </w:pPr>
      <w:r>
        <w:rPr>
          <w:rFonts w:ascii="Georgia" w:cs="Georgia" w:eastAsia="Georgia" w:hAnsi="Georgia"/>
          <w:i w:val="false"/>
          <w:iCs w:val="false"/>
          <w:sz w:val="22"/>
          <w:szCs w:val="22"/>
        </w:rPr>
        <w:t xml:space="preserve">• Confirm the order with your officiant, parish, or funeral director before printing. Traditions vary between congregations and this template cannot know yours.</w:t>
      </w:r>
    </w:p>
    <w:p>
      <w:pPr>
        <w:spacing w:after="100"/>
      </w:pPr>
      <w:r>
        <w:rPr>
          <w:rFonts w:ascii="Georgia" w:cs="Georgia" w:eastAsia="Georgia" w:hAnsi="Georgia"/>
          <w:i w:val="false"/>
          <w:iCs w:val="false"/>
          <w:sz w:val="22"/>
          <w:szCs w:val="22"/>
        </w:rPr>
        <w:t xml:space="preserve">• Decide in advance whether any prayer will be included, and tell the officiant. A prayer inserted spontaneously into a secular service is the most common source of family friction afterward.</w:t>
      </w:r>
    </w:p>
    <w:p>
      <w:pPr>
        <w:spacing w:after="100"/>
      </w:pPr>
      <w:r>
        <w:rPr>
          <w:rFonts w:ascii="Georgia" w:cs="Georgia" w:eastAsia="Georgia" w:hAnsi="Georgia"/>
          <w:i w:val="false"/>
          <w:iCs w:val="false"/>
          <w:sz w:val="22"/>
          <w:szCs w:val="22"/>
        </w:rPr>
        <w:t xml:space="preserve">• If the person held a specific belief, saying so plainly is more respectful than neutralizing it. "She was a lifelong Quaker" is a fact about her, not an imposition on the room.</w:t>
      </w:r>
    </w:p>
    <w:p>
      <w:pPr>
        <w:spacing w:after="100"/>
      </w:pPr>
      <w:r>
        <w:rPr>
          <w:rFonts w:ascii="Georgia" w:cs="Georgia" w:eastAsia="Georgia" w:hAnsi="Georgia"/>
          <w:i w:val="false"/>
          <w:iCs w:val="false"/>
          <w:sz w:val="22"/>
          <w:szCs w:val="22"/>
        </w:rPr>
        <w:t xml:space="preserve">• Celebrants and humanist officiants are widely available and are trained specifically for mixed-belief services. Funeral homes usually keep a list.</w:t>
      </w:r>
    </w:p>
    <w:p>
      <w:pPr>
        <w:spacing w:after="100"/>
      </w:pPr>
      <w:r>
        <w:rPr>
          <w:rFonts w:ascii="Georgia" w:cs="Georgia" w:eastAsia="Georgia" w:hAnsi="Georgia"/>
          <w:i/>
          <w:iCs/>
          <w:sz w:val="22"/>
          <w:szCs w:val="22"/>
        </w:rPr>
        <w:t xml:space="preserve">This template is free to use, edit, print, and share. You do not need to credit TributeReady and you do not need permission. If you would rather not format it yourself, tributeready.org can build a finished print-ready program for a one-time $34.99 — but nothing here requires that.</w:t>
      </w:r>
    </w:p>
    <w:p>
      <w:pPr>
        <w:pageBreakBefore/>
      </w:pPr>
    </w:p>
    <w:p>
      <w:pPr>
        <w:spacing w:after="80"/>
        <w:jc w:val="center"/>
      </w:pPr>
      <w:r>
        <w:rPr>
          <w:rFonts w:ascii="Georgia" w:cs="Georgia" w:eastAsia="Georgia" w:hAnsi="Georgia"/>
          <w:i/>
          <w:iCs/>
          <w:sz w:val="24"/>
          <w:szCs w:val="24"/>
        </w:rPr>
        <w:t xml:space="preserve">In Loving Memory of</w:t>
      </w:r>
    </w:p>
    <w:p>
      <w:pPr>
        <w:spacing w:after="120" w:before="120"/>
        <w:jc w:val="center"/>
      </w:pPr>
      <w:r>
        <w:rPr>
          <w:rFonts w:ascii="Georgia" w:cs="Georgia" w:eastAsia="Georgia" w:hAnsi="Georgia"/>
          <w:b/>
          <w:bCs/>
          <w:sz w:val="40"/>
          <w:szCs w:val="40"/>
        </w:rPr>
        <w:t xml:space="preserve">[Full Name]</w:t>
      </w:r>
    </w:p>
    <w:p>
      <w:pPr>
        <w:spacing w:after="80"/>
        <w:jc w:val="center"/>
      </w:pPr>
      <w:r>
        <w:rPr>
          <w:rFonts w:ascii="Georgia" w:cs="Georgia" w:eastAsia="Georgia" w:hAnsi="Georgia"/>
          <w:i w:val="false"/>
          <w:iCs w:val="false"/>
          <w:sz w:val="24"/>
          <w:szCs w:val="24"/>
        </w:rPr>
        <w:t xml:space="preserve">[Month Day, Year] — [Month Day, Year]</w:t>
      </w:r>
    </w:p>
    <w:p>
      <w:pPr>
        <w:pBdr>
          <w:bottom w:val="single" w:color="999999" w:sz="6" w:space="1"/>
        </w:pBdr>
        <w:spacing w:after="160" w:before="80"/>
      </w:pPr>
      <w:r>
        <w:rPr>
          <w:sz w:val="2"/>
          <w:szCs w:val="2"/>
        </w:rPr>
        <w:t xml:space="preserve"/>
      </w:r>
    </w:p>
    <w:p>
      <w:pPr>
        <w:spacing w:after="80"/>
        <w:jc w:val="center"/>
      </w:pPr>
      <w:r>
        <w:rPr>
          <w:rFonts w:ascii="Georgia" w:cs="Georgia" w:eastAsia="Georgia" w:hAnsi="Georgia"/>
          <w:i/>
          <w:iCs/>
          <w:sz w:val="22"/>
          <w:szCs w:val="22"/>
        </w:rPr>
        <w:t xml:space="preserve">Non-denominational service</w:t>
      </w:r>
    </w:p>
    <w:p>
      <w:pPr>
        <w:spacing w:after="80"/>
        <w:jc w:val="center"/>
      </w:pPr>
      <w:r>
        <w:rPr>
          <w:rFonts w:ascii="Georgia" w:cs="Georgia" w:eastAsia="Georgia" w:hAnsi="Georgia"/>
          <w:i w:val="false"/>
          <w:iCs w:val="false"/>
          <w:sz w:val="22"/>
          <w:szCs w:val="22"/>
        </w:rPr>
        <w:t xml:space="preserve">[Day, Month Day, Year] at [Time]</w:t>
      </w:r>
    </w:p>
    <w:p>
      <w:pPr>
        <w:spacing w:after="80"/>
        <w:jc w:val="center"/>
      </w:pPr>
      <w:r>
        <w:rPr>
          <w:rFonts w:ascii="Georgia" w:cs="Georgia" w:eastAsia="Georgia" w:hAnsi="Georgia"/>
          <w:i w:val="false"/>
          <w:iCs w:val="false"/>
          <w:sz w:val="22"/>
          <w:szCs w:val="22"/>
        </w:rPr>
        <w:t xml:space="preserve">[Place of service] · [City, State]</w:t>
      </w:r>
    </w:p>
    <w:p>
      <w:pPr>
        <w:spacing w:after="100"/>
      </w:pPr>
      <w:r>
        <w:rPr>
          <w:rFonts w:ascii="Georgia" w:cs="Georgia" w:eastAsia="Georgia" w:hAnsi="Georgia"/>
          <w:i w:val="false"/>
          <w:iCs w:val="false"/>
          <w:sz w:val="22"/>
          <w:szCs w:val="22"/>
        </w:rPr>
        <w:t xml:space="preserve"/>
      </w:r>
    </w:p>
    <w:p>
      <w:pPr>
        <w:spacing w:after="120" w:before="120"/>
        <w:jc w:val="center"/>
      </w:pPr>
      <w:r>
        <w:rPr>
          <w:rFonts w:ascii="Georgia" w:cs="Georgia" w:eastAsia="Georgia" w:hAnsi="Georgia"/>
          <w:b/>
          <w:bCs/>
          <w:sz w:val="28"/>
          <w:szCs w:val="28"/>
        </w:rPr>
        <w:t xml:space="preserve">Order of Service</w:t>
      </w:r>
    </w:p>
    <w:p>
      <w:pPr>
        <w:tabs>
          <w:tab w:val="right" w:pos="4200"/>
        </w:tabs>
        <w:spacing w:after="60"/>
      </w:pPr>
      <w:r>
        <w:rPr>
          <w:rFonts w:ascii="Georgia" w:cs="Georgia" w:eastAsia="Georgia" w:hAnsi="Georgia"/>
          <w:b/>
          <w:bCs/>
          <w:sz w:val="22"/>
          <w:szCs w:val="22"/>
        </w:rPr>
        <w:t xml:space="preserve">Gathering music</w:t>
      </w:r>
      <w:r>
        <w:rPr>
          <w:rFonts w:ascii="Georgia" w:cs="Georgia" w:eastAsia="Georgia" w:hAnsi="Georgia"/>
          <w:sz w:val="22"/>
          <w:szCs w:val="22"/>
        </w:rPr>
        <w:t xml:space="preserve">	</w:t>
      </w:r>
      <w:r>
        <w:rPr>
          <w:rFonts w:ascii="Georgia" w:cs="Georgia" w:eastAsia="Georgia" w:hAnsi="Georgia"/>
          <w:i/>
          <w:iCs/>
          <w:color w:val="555555"/>
          <w:sz w:val="20"/>
          <w:szCs w:val="20"/>
        </w:rPr>
        <w:t xml:space="preserve">15 min before</w:t>
      </w:r>
    </w:p>
    <w:p>
      <w:pPr>
        <w:tabs>
          <w:tab w:val="right" w:pos="4200"/>
        </w:tabs>
        <w:spacing w:after="60"/>
      </w:pPr>
      <w:r>
        <w:rPr>
          <w:rFonts w:ascii="Georgia" w:cs="Georgia" w:eastAsia="Georgia" w:hAnsi="Georgia"/>
          <w:b/>
          <w:bCs/>
          <w:sz w:val="22"/>
          <w:szCs w:val="22"/>
        </w:rPr>
        <w:t xml:space="preserve">Welcome and framing</w:t>
      </w:r>
      <w:r>
        <w:rPr>
          <w:rFonts w:ascii="Georgia" w:cs="Georgia" w:eastAsia="Georgia" w:hAnsi="Georgia"/>
          <w:sz w:val="22"/>
          <w:szCs w:val="22"/>
        </w:rPr>
        <w:t xml:space="preserve">	</w:t>
      </w:r>
      <w:r>
        <w:rPr>
          <w:rFonts w:ascii="Georgia" w:cs="Georgia" w:eastAsia="Georgia" w:hAnsi="Georgia"/>
          <w:i/>
          <w:iCs/>
          <w:color w:val="555555"/>
          <w:sz w:val="20"/>
          <w:szCs w:val="20"/>
        </w:rPr>
        <w:t xml:space="preserve">2 min</w:t>
      </w:r>
    </w:p>
    <w:p>
      <w:pPr>
        <w:tabs>
          <w:tab w:val="right" w:pos="4200"/>
        </w:tabs>
        <w:spacing w:after="60"/>
      </w:pPr>
      <w:r>
        <w:rPr>
          <w:rFonts w:ascii="Georgia" w:cs="Georgia" w:eastAsia="Georgia" w:hAnsi="Georgia"/>
          <w:b/>
          <w:bCs/>
          <w:sz w:val="22"/>
          <w:szCs w:val="22"/>
        </w:rPr>
        <w:t xml:space="preserve">Opening reading</w:t>
      </w:r>
    </w:p>
    <w:p>
      <w:pPr>
        <w:tabs>
          <w:tab w:val="right" w:pos="4200"/>
        </w:tabs>
        <w:spacing w:after="60"/>
      </w:pPr>
      <w:r>
        <w:rPr>
          <w:rFonts w:ascii="Georgia" w:cs="Georgia" w:eastAsia="Georgia" w:hAnsi="Georgia"/>
          <w:b/>
          <w:bCs/>
          <w:sz w:val="22"/>
          <w:szCs w:val="22"/>
        </w:rPr>
        <w:t xml:space="preserve">The life story</w:t>
      </w:r>
      <w:r>
        <w:rPr>
          <w:rFonts w:ascii="Georgia" w:cs="Georgia" w:eastAsia="Georgia" w:hAnsi="Georgia"/>
          <w:sz w:val="22"/>
          <w:szCs w:val="22"/>
        </w:rPr>
        <w:t xml:space="preserve">	</w:t>
      </w:r>
      <w:r>
        <w:rPr>
          <w:rFonts w:ascii="Georgia" w:cs="Georgia" w:eastAsia="Georgia" w:hAnsi="Georgia"/>
          <w:i/>
          <w:iCs/>
          <w:color w:val="555555"/>
          <w:sz w:val="20"/>
          <w:szCs w:val="20"/>
        </w:rPr>
        <w:t xml:space="preserve">6 to 10 min</w:t>
      </w:r>
    </w:p>
    <w:p>
      <w:pPr>
        <w:tabs>
          <w:tab w:val="right" w:pos="4200"/>
        </w:tabs>
        <w:spacing w:after="60"/>
      </w:pPr>
      <w:r>
        <w:rPr>
          <w:rFonts w:ascii="Georgia" w:cs="Georgia" w:eastAsia="Georgia" w:hAnsi="Georgia"/>
          <w:b/>
          <w:bCs/>
          <w:sz w:val="22"/>
          <w:szCs w:val="22"/>
        </w:rPr>
        <w:t xml:space="preserve">Tributes</w:t>
      </w:r>
      <w:r>
        <w:rPr>
          <w:rFonts w:ascii="Georgia" w:cs="Georgia" w:eastAsia="Georgia" w:hAnsi="Georgia"/>
          <w:sz w:val="22"/>
          <w:szCs w:val="22"/>
        </w:rPr>
        <w:t xml:space="preserve">	</w:t>
      </w:r>
      <w:r>
        <w:rPr>
          <w:rFonts w:ascii="Georgia" w:cs="Georgia" w:eastAsia="Georgia" w:hAnsi="Georgia"/>
          <w:i/>
          <w:iCs/>
          <w:color w:val="555555"/>
          <w:sz w:val="20"/>
          <w:szCs w:val="20"/>
        </w:rPr>
        <w:t xml:space="preserve">10 to 15 min</w:t>
      </w:r>
    </w:p>
    <w:p>
      <w:pPr>
        <w:tabs>
          <w:tab w:val="right" w:pos="4200"/>
        </w:tabs>
        <w:spacing w:after="60"/>
      </w:pPr>
      <w:r>
        <w:rPr>
          <w:rFonts w:ascii="Georgia" w:cs="Georgia" w:eastAsia="Georgia" w:hAnsi="Georgia"/>
          <w:b/>
          <w:bCs/>
          <w:sz w:val="22"/>
          <w:szCs w:val="22"/>
        </w:rPr>
        <w:t xml:space="preserve">Music or silence</w:t>
      </w:r>
    </w:p>
    <w:p>
      <w:pPr>
        <w:tabs>
          <w:tab w:val="right" w:pos="4200"/>
        </w:tabs>
        <w:spacing w:after="60"/>
      </w:pPr>
      <w:r>
        <w:rPr>
          <w:rFonts w:ascii="Georgia" w:cs="Georgia" w:eastAsia="Georgia" w:hAnsi="Georgia"/>
          <w:b/>
          <w:bCs/>
          <w:sz w:val="22"/>
          <w:szCs w:val="22"/>
        </w:rPr>
        <w:t xml:space="preserve">Optional prayer</w:t>
      </w:r>
    </w:p>
    <w:p>
      <w:pPr>
        <w:tabs>
          <w:tab w:val="right" w:pos="4200"/>
        </w:tabs>
        <w:spacing w:after="60"/>
      </w:pPr>
      <w:r>
        <w:rPr>
          <w:rFonts w:ascii="Georgia" w:cs="Georgia" w:eastAsia="Georgia" w:hAnsi="Georgia"/>
          <w:b/>
          <w:bCs/>
          <w:sz w:val="22"/>
          <w:szCs w:val="22"/>
        </w:rPr>
        <w:t xml:space="preserve">Closing words</w:t>
      </w:r>
      <w:r>
        <w:rPr>
          <w:rFonts w:ascii="Georgia" w:cs="Georgia" w:eastAsia="Georgia" w:hAnsi="Georgia"/>
          <w:sz w:val="22"/>
          <w:szCs w:val="22"/>
        </w:rPr>
        <w:t xml:space="preserve">	</w:t>
      </w:r>
      <w:r>
        <w:rPr>
          <w:rFonts w:ascii="Georgia" w:cs="Georgia" w:eastAsia="Georgia" w:hAnsi="Georgia"/>
          <w:i/>
          <w:iCs/>
          <w:color w:val="555555"/>
          <w:sz w:val="20"/>
          <w:szCs w:val="20"/>
        </w:rPr>
        <w:t xml:space="preserve">3 min</w:t>
      </w:r>
    </w:p>
    <w:p>
      <w:pPr>
        <w:tabs>
          <w:tab w:val="right" w:pos="4200"/>
        </w:tabs>
        <w:spacing w:after="60"/>
      </w:pPr>
      <w:r>
        <w:rPr>
          <w:rFonts w:ascii="Georgia" w:cs="Georgia" w:eastAsia="Georgia" w:hAnsi="Georgia"/>
          <w:b/>
          <w:bCs/>
          <w:sz w:val="22"/>
          <w:szCs w:val="22"/>
        </w:rPr>
        <w:t xml:space="preserve">Recessional and reception</w:t>
      </w:r>
    </w:p>
    <w:p>
      <w:pPr>
        <w:tabs>
          <w:tab w:val="right" w:pos="4200"/>
        </w:tabs>
        <w:spacing w:after="60"/>
      </w:pPr>
      <w:r>
        <w:rPr>
          <w:rFonts w:ascii="Georgia" w:cs="Georgia" w:eastAsia="Georgia" w:hAnsi="Georgia"/>
          <w:b/>
          <w:bCs/>
          <w:sz w:val="22"/>
          <w:szCs w:val="22"/>
        </w:rPr>
        <w:t xml:space="preserve">Committal</w:t>
      </w:r>
      <w:r>
        <w:rPr>
          <w:rFonts w:ascii="Georgia" w:cs="Georgia" w:eastAsia="Georgia" w:hAnsi="Georgia"/>
          <w:sz w:val="22"/>
          <w:szCs w:val="22"/>
        </w:rPr>
        <w:t xml:space="preserve">	</w:t>
      </w:r>
      <w:r>
        <w:rPr>
          <w:rFonts w:ascii="Georgia" w:cs="Georgia" w:eastAsia="Georgia" w:hAnsi="Georgia"/>
          <w:i/>
          <w:iCs/>
          <w:color w:val="555555"/>
          <w:sz w:val="20"/>
          <w:szCs w:val="20"/>
        </w:rPr>
        <w:t xml:space="preserve">10 min</w:t>
      </w:r>
    </w:p>
    <w:p>
      <w:pPr>
        <w:spacing w:after="100"/>
      </w:pPr>
      <w:r>
        <w:rPr>
          <w:rFonts w:ascii="Georgia" w:cs="Georgia" w:eastAsia="Georgia" w:hAnsi="Georgia"/>
          <w:i w:val="false"/>
          <w:iCs w:val="false"/>
          <w:sz w:val="22"/>
          <w:szCs w:val="22"/>
        </w:rPr>
        <w:t xml:space="preserve"/>
      </w:r>
    </w:p>
    <w:p>
      <w:pPr>
        <w:spacing w:after="120" w:before="120"/>
        <w:jc w:val="center"/>
      </w:pPr>
      <w:r>
        <w:rPr>
          <w:rFonts w:ascii="Georgia" w:cs="Georgia" w:eastAsia="Georgia" w:hAnsi="Georgia"/>
          <w:b/>
          <w:bCs/>
          <w:sz w:val="26"/>
          <w:szCs w:val="26"/>
        </w:rPr>
        <w:t xml:space="preserve">Notes for the family</w:t>
      </w:r>
    </w:p>
    <w:p>
      <w:pPr>
        <w:spacing w:after="100"/>
      </w:pPr>
      <w:r>
        <w:rPr>
          <w:rFonts w:ascii="Georgia" w:cs="Georgia" w:eastAsia="Georgia" w:hAnsi="Georgia"/>
          <w:i/>
          <w:iCs/>
          <w:sz w:val="22"/>
          <w:szCs w:val="22"/>
        </w:rPr>
        <w:t xml:space="preserve">Gathering music: Recorded or live music as guests are seated. Choose what the person listened to rather than what sounds funereal.</w:t>
      </w:r>
    </w:p>
    <w:p>
      <w:pPr>
        <w:spacing w:after="100"/>
      </w:pPr>
      <w:r>
        <w:rPr>
          <w:rFonts w:ascii="Georgia" w:cs="Georgia" w:eastAsia="Georgia" w:hAnsi="Georgia"/>
          <w:i/>
          <w:iCs/>
          <w:sz w:val="22"/>
          <w:szCs w:val="22"/>
        </w:rPr>
        <w:t xml:space="preserve">Welcome and framing: The officiant explains what will happen and how long it will take. In a mixed room, saying this out loud reduces everyone's anxiety.</w:t>
      </w:r>
    </w:p>
    <w:p>
      <w:pPr>
        <w:spacing w:after="100"/>
      </w:pPr>
      <w:r>
        <w:rPr>
          <w:rFonts w:ascii="Georgia" w:cs="Georgia" w:eastAsia="Georgia" w:hAnsi="Georgia"/>
          <w:i/>
          <w:iCs/>
          <w:sz w:val="22"/>
          <w:szCs w:val="22"/>
        </w:rPr>
        <w:t xml:space="preserve">Opening reading: A poem, passage, or piece of writing that the person valued. Public-domain poetry is a safe choice for printing in the program.</w:t>
      </w:r>
    </w:p>
    <w:p>
      <w:pPr>
        <w:spacing w:after="100"/>
      </w:pPr>
      <w:r>
        <w:rPr>
          <w:rFonts w:ascii="Georgia" w:cs="Georgia" w:eastAsia="Georgia" w:hAnsi="Georgia"/>
          <w:i/>
          <w:iCs/>
          <w:sz w:val="22"/>
          <w:szCs w:val="22"/>
        </w:rPr>
        <w:t xml:space="preserve">The life story: A chronological account delivered by the officiant or a family member, drawn from a conversation with the family.</w:t>
      </w:r>
    </w:p>
    <w:p>
      <w:pPr>
        <w:spacing w:after="100"/>
      </w:pPr>
      <w:r>
        <w:rPr>
          <w:rFonts w:ascii="Georgia" w:cs="Georgia" w:eastAsia="Georgia" w:hAnsi="Georgia"/>
          <w:i/>
          <w:iCs/>
          <w:sz w:val="22"/>
          <w:szCs w:val="22"/>
        </w:rPr>
        <w:t xml:space="preserve">Tributes: Two or three speakers, briefed on time. Naming them in the program signals that the list is set.</w:t>
      </w:r>
    </w:p>
    <w:p>
      <w:pPr>
        <w:spacing w:after="100"/>
      </w:pPr>
      <w:r>
        <w:rPr>
          <w:rFonts w:ascii="Georgia" w:cs="Georgia" w:eastAsia="Georgia" w:hAnsi="Georgia"/>
          <w:i/>
          <w:iCs/>
          <w:sz w:val="22"/>
          <w:szCs w:val="22"/>
        </w:rPr>
        <w:t xml:space="preserve">Music or silence: A recorded song, or a deliberate minute of silence introduced as an invitation: "for prayer, reflection, or simply for remembering."</w:t>
      </w:r>
    </w:p>
    <w:p>
      <w:pPr>
        <w:spacing w:after="100"/>
      </w:pPr>
      <w:r>
        <w:rPr>
          <w:rFonts w:ascii="Georgia" w:cs="Georgia" w:eastAsia="Georgia" w:hAnsi="Georgia"/>
          <w:i/>
          <w:iCs/>
          <w:sz w:val="22"/>
          <w:szCs w:val="22"/>
        </w:rPr>
        <w:t xml:space="preserve">Optional prayer: If included, introduce it as optional. "Those who wish to pray are invited to join me" allows everyone to remain comfortable.</w:t>
      </w:r>
    </w:p>
    <w:p>
      <w:pPr>
        <w:spacing w:after="100"/>
      </w:pPr>
      <w:r>
        <w:rPr>
          <w:rFonts w:ascii="Georgia" w:cs="Georgia" w:eastAsia="Georgia" w:hAnsi="Georgia"/>
          <w:i/>
          <w:iCs/>
          <w:sz w:val="22"/>
          <w:szCs w:val="22"/>
        </w:rPr>
        <w:t xml:space="preserve">Closing words: A short close naming what the family is grateful for, followed by clear practical instructions.</w:t>
      </w:r>
    </w:p>
    <w:p>
      <w:pPr>
        <w:spacing w:after="100"/>
      </w:pPr>
      <w:r>
        <w:rPr>
          <w:rFonts w:ascii="Georgia" w:cs="Georgia" w:eastAsia="Georgia" w:hAnsi="Georgia"/>
          <w:i/>
          <w:iCs/>
          <w:sz w:val="22"/>
          <w:szCs w:val="22"/>
        </w:rPr>
        <w:t xml:space="preserve">Recessional and reception: Closing music, then the reception. State the location and whether food will be served.</w:t>
      </w:r>
    </w:p>
    <w:p>
      <w:pPr>
        <w:spacing w:after="100"/>
      </w:pPr>
      <w:r>
        <w:rPr>
          <w:rFonts w:ascii="Georgia" w:cs="Georgia" w:eastAsia="Georgia" w:hAnsi="Georgia"/>
          <w:i/>
          <w:iCs/>
          <w:sz w:val="22"/>
          <w:szCs w:val="22"/>
        </w:rPr>
        <w:t xml:space="preserve">Committal: Held separately at the graveside or crematorium, often for family only, and typically brief.</w:t>
      </w:r>
    </w:p>
    <w:p>
      <w:pPr>
        <w:spacing w:after="100"/>
      </w:pPr>
      <w:r>
        <w:rPr>
          <w:rFonts w:ascii="Georgia" w:cs="Georgia" w:eastAsia="Georgia" w:hAnsi="Georgia"/>
          <w:i w:val="false"/>
          <w:iCs w:val="false"/>
          <w:sz w:val="22"/>
          <w:szCs w:val="22"/>
        </w:rPr>
        <w:t xml:space="preserve"/>
      </w:r>
    </w:p>
    <w:p>
      <w:pPr>
        <w:pBdr>
          <w:bottom w:val="single" w:color="999999" w:sz="6" w:space="1"/>
        </w:pBdr>
        <w:spacing w:after="160" w:before="80"/>
      </w:pPr>
      <w:r>
        <w:rPr>
          <w:sz w:val="2"/>
          <w:szCs w:val="2"/>
        </w:rPr>
        <w:t xml:space="preserve"/>
      </w:r>
    </w:p>
    <w:p>
      <w:pPr>
        <w:spacing w:after="100"/>
      </w:pPr>
      <w:r>
        <w:rPr>
          <w:rFonts w:ascii="Georgia" w:cs="Georgia" w:eastAsia="Georgia" w:hAnsi="Georgia"/>
          <w:i/>
          <w:iCs/>
          <w:sz w:val="22"/>
          <w:szCs w:val="22"/>
        </w:rPr>
        <w:t xml:space="preserve">The family of [Full Name] thanks you for your kindness, your prayers, and your presence today.</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888888"/>
        <w:sz w:val="16"/>
        <w:szCs w:val="16"/>
      </w:rPr>
      <w:t xml:space="preserve">Free template from tributeready.org — edit freely, no credit required.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Non-Denominational Funeral Order of Service Template (Word)</dc:title>
  <dc:creator>TributeReady</dc:creator>
  <dc:description>A free non-denominational funeral order of service template with a secular-friendly sequence, inclusive wording, timing, and program layout guidance.</dc:description>
  <cp:lastModifiedBy>Un-named</cp:lastModifiedBy>
  <cp:revision>1</cp:revision>
  <dcterms:created xsi:type="dcterms:W3CDTF">2026-08-07T19:22:29.866Z</dcterms:created>
  <dcterms:modified xsi:type="dcterms:W3CDTF">2026-08-07T19:22:29.866Z</dcterms:modified>
</cp:coreProperties>
</file>

<file path=docProps/custom.xml><?xml version="1.0" encoding="utf-8"?>
<Properties xmlns="http://schemas.openxmlformats.org/officeDocument/2006/custom-properties" xmlns:vt="http://schemas.openxmlformats.org/officeDocument/2006/docPropsVTypes"/>
</file>